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3A0C" w14:textId="7E177391" w:rsidR="7F7872F7" w:rsidRDefault="7F7872F7" w:rsidP="2C19555D">
      <w:pPr>
        <w:jc w:val="center"/>
      </w:pPr>
      <w:r>
        <w:rPr>
          <w:noProof/>
        </w:rPr>
        <w:drawing>
          <wp:inline distT="0" distB="0" distL="0" distR="0" wp14:anchorId="4412DD92" wp14:editId="2C19555D">
            <wp:extent cx="2990850" cy="1276350"/>
            <wp:effectExtent l="0" t="0" r="0" b="0"/>
            <wp:docPr id="259580370" name="Picture 25958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0850" cy="1276350"/>
                    </a:xfrm>
                    <a:prstGeom prst="rect">
                      <a:avLst/>
                    </a:prstGeom>
                  </pic:spPr>
                </pic:pic>
              </a:graphicData>
            </a:graphic>
          </wp:inline>
        </w:drawing>
      </w:r>
      <w:r>
        <w:br/>
      </w:r>
    </w:p>
    <w:p w14:paraId="1B543F7A" w14:textId="12D213CE" w:rsidR="002A3135" w:rsidRDefault="1ACA53BA" w:rsidP="2C19555D">
      <w:pPr>
        <w:pStyle w:val="Title"/>
        <w:jc w:val="center"/>
      </w:pPr>
      <w:r>
        <w:t xml:space="preserve">Template Letter to Request </w:t>
      </w:r>
      <w:r w:rsidR="435CD633">
        <w:t>Required Data Under M</w:t>
      </w:r>
      <w:r w:rsidR="101ACB56">
        <w:t>ental Health Parity and Addictions Act</w:t>
      </w:r>
    </w:p>
    <w:p w14:paraId="6C0164F0" w14:textId="71F5B6BE" w:rsidR="002A3135" w:rsidRDefault="002A3135" w:rsidP="2C19555D">
      <w:pPr>
        <w:jc w:val="center"/>
        <w:rPr>
          <w:rFonts w:ascii="Calibri" w:eastAsia="Calibri" w:hAnsi="Calibri" w:cs="Calibri"/>
          <w:color w:val="000000" w:themeColor="text1"/>
        </w:rPr>
      </w:pPr>
    </w:p>
    <w:p w14:paraId="6216476F" w14:textId="24FCDEC5" w:rsidR="002A3135" w:rsidRDefault="002A3135" w:rsidP="2C19555D">
      <w:pPr>
        <w:jc w:val="center"/>
        <w:rPr>
          <w:rFonts w:ascii="Calibri" w:eastAsia="Calibri" w:hAnsi="Calibri" w:cs="Calibri"/>
          <w:color w:val="000000" w:themeColor="text1"/>
        </w:rPr>
      </w:pPr>
    </w:p>
    <w:p w14:paraId="5879F74F" w14:textId="009FEA03" w:rsidR="002A3135" w:rsidRDefault="002A3135" w:rsidP="2C19555D">
      <w:pPr>
        <w:jc w:val="center"/>
        <w:rPr>
          <w:rFonts w:ascii="Calibri" w:eastAsia="Calibri" w:hAnsi="Calibri" w:cs="Calibri"/>
          <w:color w:val="000000" w:themeColor="text1"/>
        </w:rPr>
      </w:pPr>
    </w:p>
    <w:p w14:paraId="061F8517" w14:textId="13F38EED" w:rsidR="002A3135" w:rsidRDefault="002A3135" w:rsidP="2C19555D">
      <w:pPr>
        <w:jc w:val="center"/>
        <w:rPr>
          <w:rFonts w:ascii="Calibri" w:eastAsia="Calibri" w:hAnsi="Calibri" w:cs="Calibri"/>
          <w:color w:val="000000" w:themeColor="text1"/>
        </w:rPr>
      </w:pPr>
    </w:p>
    <w:p w14:paraId="51807CCB" w14:textId="1A2764CD" w:rsidR="002A3135" w:rsidRDefault="002A3135" w:rsidP="2C19555D">
      <w:pPr>
        <w:jc w:val="center"/>
        <w:rPr>
          <w:rFonts w:ascii="Calibri" w:eastAsia="Calibri" w:hAnsi="Calibri" w:cs="Calibri"/>
          <w:color w:val="000000" w:themeColor="text1"/>
        </w:rPr>
      </w:pPr>
    </w:p>
    <w:p w14:paraId="51C5ABC0" w14:textId="49AC6916" w:rsidR="002A3135" w:rsidRDefault="38F525BF" w:rsidP="2C19555D">
      <w:pPr>
        <w:jc w:val="center"/>
        <w:rPr>
          <w:rFonts w:ascii="Calibri" w:eastAsia="Calibri" w:hAnsi="Calibri" w:cs="Calibri"/>
          <w:color w:val="000000" w:themeColor="text1"/>
        </w:rPr>
      </w:pPr>
      <w:r w:rsidRPr="2C19555D">
        <w:rPr>
          <w:rFonts w:ascii="Calibri" w:eastAsia="Calibri" w:hAnsi="Calibri" w:cs="Calibri"/>
          <w:b/>
          <w:bCs/>
          <w:color w:val="FF0000"/>
        </w:rPr>
        <w:t>CONFIDENTIAL</w:t>
      </w:r>
    </w:p>
    <w:p w14:paraId="1C3AEB58" w14:textId="75A551E6" w:rsidR="002A3135" w:rsidRDefault="002A3135" w:rsidP="2C19555D">
      <w:pPr>
        <w:jc w:val="center"/>
        <w:rPr>
          <w:rFonts w:ascii="Calibri" w:eastAsia="Calibri" w:hAnsi="Calibri" w:cs="Calibri"/>
          <w:color w:val="000000" w:themeColor="text1"/>
        </w:rPr>
      </w:pPr>
    </w:p>
    <w:p w14:paraId="0F1A54D3" w14:textId="425D3659" w:rsidR="002A3135" w:rsidRDefault="38F525BF" w:rsidP="2C19555D">
      <w:pPr>
        <w:jc w:val="center"/>
        <w:rPr>
          <w:rFonts w:ascii="Calibri" w:eastAsia="Calibri" w:hAnsi="Calibri" w:cs="Calibri"/>
          <w:color w:val="000000" w:themeColor="text1"/>
        </w:rPr>
      </w:pPr>
      <w:r w:rsidRPr="2C19555D">
        <w:rPr>
          <w:rFonts w:ascii="Calibri" w:eastAsia="Calibri" w:hAnsi="Calibri" w:cs="Calibri"/>
          <w:b/>
          <w:bCs/>
          <w:color w:val="000000" w:themeColor="text1"/>
        </w:rPr>
        <w:t>THIS LETTER TEMPLATE IS LICENSED FOR USE AND MAY ONLY BE USED BY LICENSEE ONLY AND MAY NOT BE SHARED WITH ANYONE OUTSIDE OF LICENSEE ORGANIZATION</w:t>
      </w:r>
      <w:r w:rsidR="00C348CB">
        <w:rPr>
          <w:rFonts w:ascii="Calibri" w:eastAsia="Calibri" w:hAnsi="Calibri" w:cs="Calibri"/>
          <w:b/>
          <w:bCs/>
          <w:color w:val="000000" w:themeColor="text1"/>
        </w:rPr>
        <w:t xml:space="preserve"> OTHER THAN FOR ITS INTENDED PURPOSE</w:t>
      </w:r>
    </w:p>
    <w:p w14:paraId="522B7F98" w14:textId="1BEA306B" w:rsidR="002A3135" w:rsidRDefault="002A3135" w:rsidP="2C19555D">
      <w:pPr>
        <w:jc w:val="center"/>
        <w:rPr>
          <w:rFonts w:ascii="Calibri" w:eastAsia="Calibri" w:hAnsi="Calibri" w:cs="Calibri"/>
          <w:color w:val="000000" w:themeColor="text1"/>
        </w:rPr>
      </w:pPr>
    </w:p>
    <w:p w14:paraId="6E9B359B" w14:textId="2AEA70FD" w:rsidR="002A3135" w:rsidRDefault="38F525BF" w:rsidP="2C19555D">
      <w:pPr>
        <w:jc w:val="center"/>
        <w:rPr>
          <w:rFonts w:ascii="Calibri" w:eastAsia="Calibri" w:hAnsi="Calibri" w:cs="Calibri"/>
          <w:color w:val="000000" w:themeColor="text1"/>
        </w:rPr>
      </w:pPr>
      <w:r w:rsidRPr="2C19555D">
        <w:rPr>
          <w:rFonts w:ascii="Calibri" w:eastAsia="Calibri" w:hAnsi="Calibri" w:cs="Calibri"/>
          <w:b/>
          <w:bCs/>
          <w:color w:val="000000" w:themeColor="text1"/>
        </w:rPr>
        <w:t>Version: 2023.06.19</w:t>
      </w:r>
    </w:p>
    <w:p w14:paraId="75E78070" w14:textId="06FA568C" w:rsidR="002A3135" w:rsidRDefault="002A3135" w:rsidP="2C19555D">
      <w:pPr>
        <w:jc w:val="center"/>
        <w:rPr>
          <w:rFonts w:ascii="Calibri" w:eastAsia="Calibri" w:hAnsi="Calibri" w:cs="Calibri"/>
          <w:color w:val="000000" w:themeColor="text1"/>
        </w:rPr>
      </w:pPr>
    </w:p>
    <w:p w14:paraId="774E4DBE" w14:textId="21E10CC2" w:rsidR="002A3135" w:rsidRDefault="38F525BF" w:rsidP="2C19555D">
      <w:pPr>
        <w:jc w:val="center"/>
        <w:rPr>
          <w:rFonts w:ascii="Calibri" w:eastAsia="Calibri" w:hAnsi="Calibri" w:cs="Calibri"/>
          <w:color w:val="000000" w:themeColor="text1"/>
        </w:rPr>
      </w:pPr>
      <w:r w:rsidRPr="2C19555D">
        <w:rPr>
          <w:rFonts w:ascii="Calibri" w:eastAsia="Calibri" w:hAnsi="Calibri" w:cs="Calibri"/>
          <w:b/>
          <w:bCs/>
          <w:color w:val="000000" w:themeColor="text1"/>
        </w:rPr>
        <w:t xml:space="preserve">For information on this template, please contact Health Plan Fiduciary Guides at </w:t>
      </w:r>
      <w:hyperlink r:id="rId8">
        <w:r w:rsidRPr="2C19555D">
          <w:rPr>
            <w:rStyle w:val="Hyperlink"/>
            <w:rFonts w:ascii="Calibri" w:eastAsia="Calibri" w:hAnsi="Calibri" w:cs="Calibri"/>
            <w:b/>
            <w:bCs/>
          </w:rPr>
          <w:t>info@hpfid.com</w:t>
        </w:r>
      </w:hyperlink>
    </w:p>
    <w:p w14:paraId="4C651523" w14:textId="621FF41A" w:rsidR="002A3135" w:rsidRDefault="38F525BF" w:rsidP="2C19555D">
      <w:pPr>
        <w:jc w:val="center"/>
        <w:rPr>
          <w:rFonts w:ascii="Calibri" w:eastAsia="Calibri" w:hAnsi="Calibri" w:cs="Calibri"/>
          <w:b/>
          <w:bCs/>
          <w:color w:val="000000" w:themeColor="text1"/>
        </w:rPr>
      </w:pPr>
      <w:r w:rsidRPr="2C19555D">
        <w:rPr>
          <w:rFonts w:ascii="Calibri" w:eastAsia="Calibri" w:hAnsi="Calibri" w:cs="Calibri"/>
          <w:b/>
          <w:bCs/>
          <w:color w:val="000000" w:themeColor="text1"/>
        </w:rPr>
        <w:t xml:space="preserve">To share access to this template, refer others to </w:t>
      </w:r>
      <w:hyperlink r:id="rId9">
        <w:r w:rsidRPr="2C19555D">
          <w:rPr>
            <w:rStyle w:val="Hyperlink"/>
            <w:rFonts w:ascii="Calibri" w:eastAsia="Calibri" w:hAnsi="Calibri" w:cs="Calibri"/>
            <w:b/>
            <w:bCs/>
          </w:rPr>
          <w:t>http://HPfid.com</w:t>
        </w:r>
      </w:hyperlink>
    </w:p>
    <w:p w14:paraId="7C80BE30" w14:textId="3A71FD91" w:rsidR="002A3135" w:rsidRDefault="002A3135" w:rsidP="2C19555D">
      <w:pPr>
        <w:jc w:val="center"/>
      </w:pPr>
    </w:p>
    <w:p w14:paraId="31083B7D" w14:textId="48A45175" w:rsidR="2C19555D" w:rsidRDefault="2C19555D" w:rsidP="2C19555D">
      <w:pPr>
        <w:jc w:val="center"/>
      </w:pPr>
    </w:p>
    <w:p w14:paraId="6787E93D" w14:textId="6AAC66D3" w:rsidR="2C19555D" w:rsidRDefault="2C19555D" w:rsidP="2C19555D">
      <w:pPr>
        <w:jc w:val="center"/>
      </w:pPr>
    </w:p>
    <w:p w14:paraId="720D23EE" w14:textId="77777777" w:rsidR="002A3135" w:rsidRDefault="002A3135" w:rsidP="002A3135">
      <w:pPr>
        <w:jc w:val="center"/>
      </w:pPr>
    </w:p>
    <w:p w14:paraId="0C5A0615" w14:textId="66BFF019" w:rsidR="2C19555D" w:rsidRDefault="2C19555D">
      <w:r>
        <w:lastRenderedPageBreak/>
        <w:br w:type="page"/>
      </w:r>
    </w:p>
    <w:p w14:paraId="7D286242" w14:textId="77777777" w:rsidR="002A3135" w:rsidRDefault="002A3135" w:rsidP="002A3135">
      <w:r>
        <w:lastRenderedPageBreak/>
        <w:t>Third Party Administrator</w:t>
      </w:r>
    </w:p>
    <w:p w14:paraId="114E8779" w14:textId="77777777" w:rsidR="002A3135" w:rsidRDefault="002A3135" w:rsidP="002A3135">
      <w:r>
        <w:t>Address</w:t>
      </w:r>
    </w:p>
    <w:p w14:paraId="0CAFEC6D" w14:textId="77777777" w:rsidR="002A3135" w:rsidRDefault="002A3135" w:rsidP="002A3135"/>
    <w:p w14:paraId="540DBF4E" w14:textId="77777777" w:rsidR="002A3135" w:rsidRDefault="002A3135" w:rsidP="002A3135">
      <w:r>
        <w:t>To Whom It May Concern:</w:t>
      </w:r>
    </w:p>
    <w:p w14:paraId="2E70E589" w14:textId="77777777" w:rsidR="002A3135" w:rsidRDefault="002A3135" w:rsidP="002A3135"/>
    <w:p w14:paraId="104D6B35" w14:textId="44BF0DAA" w:rsidR="00234BDB" w:rsidRPr="00F05E09" w:rsidRDefault="00234BDB" w:rsidP="00F05E09">
      <w:pPr>
        <w:rPr>
          <w:rFonts w:eastAsia="Times New Roman" w:cstheme="minorHAnsi"/>
        </w:rPr>
      </w:pPr>
      <w:r w:rsidRPr="00234BDB">
        <w:rPr>
          <w:rFonts w:cstheme="minorHAnsi"/>
          <w:color w:val="3D3E3F"/>
        </w:rPr>
        <w:t>The Consolidated Appropriations Act, 2021 (CAA) introduces a requirement for health plans and health insurers to conduct and document an analysis that compares the nonquantitative treatment limitations (NQTLs) that apply to benefits for the care provided for mental health and substance use disorders to the NQTLs for medical and surgical expenses.</w:t>
      </w:r>
      <w:r w:rsidR="00F05E09">
        <w:rPr>
          <w:rFonts w:cstheme="minorHAnsi"/>
          <w:color w:val="3D3E3F"/>
        </w:rPr>
        <w:t xml:space="preserve"> (</w:t>
      </w:r>
      <w:r w:rsidR="00F05E09" w:rsidRPr="00F05E09">
        <w:rPr>
          <w:rFonts w:eastAsia="Times New Roman" w:cstheme="minorHAnsi"/>
          <w:color w:val="3D3E3F"/>
          <w:shd w:val="clear" w:color="auto" w:fill="F7F5EB"/>
        </w:rPr>
        <w:t>ERISA section 712(a); Internal Revenue Code section 9812(a); Public Health Services Act section</w:t>
      </w:r>
      <w:r w:rsidR="00F05E09" w:rsidRPr="00F05E09">
        <w:rPr>
          <w:rFonts w:eastAsia="Times New Roman" w:cstheme="minorHAnsi"/>
          <w:color w:val="3D3E3F"/>
        </w:rPr>
        <w:t xml:space="preserve"> </w:t>
      </w:r>
      <w:r w:rsidR="00F05E09" w:rsidRPr="00F05E09">
        <w:rPr>
          <w:rFonts w:eastAsia="Times New Roman" w:cstheme="minorHAnsi"/>
          <w:color w:val="3D3E3F"/>
          <w:shd w:val="clear" w:color="auto" w:fill="F7F5EB"/>
        </w:rPr>
        <w:t>2726(a); FAQS ABOUT MENTAL HEALTH AND SUBSTANCE USE DISORDER PARITY IMPLEMENTATION AND THE CONSOLIDATED APPROPRIATIONS ACT, 2021 PART 45; Self-Compliance Tool for the Mental Health Parity and Addiction Equity Act (MHPAEA)</w:t>
      </w:r>
      <w:r w:rsidR="00F05E09">
        <w:rPr>
          <w:rFonts w:eastAsia="Times New Roman" w:cstheme="minorHAnsi"/>
          <w:color w:val="3D3E3F"/>
          <w:shd w:val="clear" w:color="auto" w:fill="F7F5EB"/>
        </w:rPr>
        <w:t>).</w:t>
      </w:r>
    </w:p>
    <w:p w14:paraId="051688E7" w14:textId="6BAEF409" w:rsidR="00234BDB" w:rsidRPr="00234BDB" w:rsidRDefault="00234BDB" w:rsidP="00234BDB">
      <w:pPr>
        <w:pStyle w:val="NormalWeb"/>
        <w:rPr>
          <w:rFonts w:asciiTheme="minorHAnsi" w:hAnsiTheme="minorHAnsi" w:cstheme="minorHAnsi"/>
          <w:color w:val="3D3E3F"/>
        </w:rPr>
      </w:pPr>
      <w:r w:rsidRPr="00234BDB">
        <w:rPr>
          <w:rFonts w:asciiTheme="minorHAnsi" w:hAnsiTheme="minorHAnsi" w:cstheme="minorHAnsi"/>
          <w:color w:val="3D3E3F"/>
        </w:rPr>
        <w:t xml:space="preserve">To conduct this analysis, </w:t>
      </w:r>
      <w:r w:rsidR="00B633F3">
        <w:rPr>
          <w:rFonts w:asciiTheme="minorHAnsi" w:hAnsiTheme="minorHAnsi" w:cstheme="minorHAnsi"/>
          <w:color w:val="3D3E3F"/>
        </w:rPr>
        <w:t>we</w:t>
      </w:r>
      <w:r w:rsidRPr="00234BDB">
        <w:rPr>
          <w:rFonts w:asciiTheme="minorHAnsi" w:hAnsiTheme="minorHAnsi" w:cstheme="minorHAnsi"/>
          <w:color w:val="3D3E3F"/>
        </w:rPr>
        <w:t xml:space="preserve"> must first identify the plan’s NQTLs and the benefits to which they apply. </w:t>
      </w:r>
      <w:r w:rsidR="00F05E09">
        <w:rPr>
          <w:rFonts w:asciiTheme="minorHAnsi" w:hAnsiTheme="minorHAnsi" w:cstheme="minorHAnsi"/>
          <w:color w:val="3D3E3F"/>
        </w:rPr>
        <w:t>At this point in ti</w:t>
      </w:r>
      <w:r w:rsidR="00B633F3">
        <w:rPr>
          <w:rFonts w:asciiTheme="minorHAnsi" w:hAnsiTheme="minorHAnsi" w:cstheme="minorHAnsi"/>
          <w:color w:val="3D3E3F"/>
        </w:rPr>
        <w:t>m</w:t>
      </w:r>
      <w:r w:rsidR="00F05E09">
        <w:rPr>
          <w:rFonts w:asciiTheme="minorHAnsi" w:hAnsiTheme="minorHAnsi" w:cstheme="minorHAnsi"/>
          <w:color w:val="3D3E3F"/>
        </w:rPr>
        <w:t>e, g</w:t>
      </w:r>
      <w:r w:rsidRPr="00234BDB">
        <w:rPr>
          <w:rFonts w:asciiTheme="minorHAnsi" w:hAnsiTheme="minorHAnsi" w:cstheme="minorHAnsi"/>
          <w:color w:val="3D3E3F"/>
        </w:rPr>
        <w:t xml:space="preserve">uidance issued on the new requirements identifies four NQTLs that will receive </w:t>
      </w:r>
      <w:r w:rsidR="00B633F3" w:rsidRPr="00234BDB">
        <w:rPr>
          <w:rFonts w:asciiTheme="minorHAnsi" w:hAnsiTheme="minorHAnsi" w:cstheme="minorHAnsi"/>
          <w:color w:val="3D3E3F"/>
        </w:rPr>
        <w:t>scrutiny</w:t>
      </w:r>
      <w:r w:rsidRPr="00234BDB">
        <w:rPr>
          <w:rFonts w:asciiTheme="minorHAnsi" w:hAnsiTheme="minorHAnsi" w:cstheme="minorHAnsi"/>
          <w:color w:val="3D3E3F"/>
        </w:rPr>
        <w:t>:</w:t>
      </w:r>
    </w:p>
    <w:p w14:paraId="4C8EC5AE" w14:textId="77777777" w:rsidR="00234BDB" w:rsidRPr="00234BDB" w:rsidRDefault="00234BDB" w:rsidP="00234BDB">
      <w:pPr>
        <w:numPr>
          <w:ilvl w:val="0"/>
          <w:numId w:val="3"/>
        </w:numPr>
        <w:spacing w:before="100" w:beforeAutospacing="1" w:after="0" w:line="240" w:lineRule="auto"/>
        <w:rPr>
          <w:rFonts w:eastAsia="Times New Roman" w:cstheme="minorHAnsi"/>
          <w:color w:val="3D3E3F"/>
        </w:rPr>
      </w:pPr>
      <w:r w:rsidRPr="00234BDB">
        <w:rPr>
          <w:rFonts w:eastAsia="Times New Roman" w:cstheme="minorHAnsi"/>
          <w:color w:val="3D3E3F"/>
        </w:rPr>
        <w:t xml:space="preserve">Prior authorization requirements for in-network and out-of-network inpatient </w:t>
      </w:r>
      <w:proofErr w:type="gramStart"/>
      <w:r w:rsidRPr="00234BDB">
        <w:rPr>
          <w:rFonts w:eastAsia="Times New Roman" w:cstheme="minorHAnsi"/>
          <w:color w:val="3D3E3F"/>
        </w:rPr>
        <w:t>services;</w:t>
      </w:r>
      <w:proofErr w:type="gramEnd"/>
    </w:p>
    <w:p w14:paraId="1C429428" w14:textId="77777777" w:rsidR="00234BDB" w:rsidRPr="00234BDB" w:rsidRDefault="00234BDB" w:rsidP="00234BDB">
      <w:pPr>
        <w:numPr>
          <w:ilvl w:val="0"/>
          <w:numId w:val="3"/>
        </w:numPr>
        <w:spacing w:before="100" w:beforeAutospacing="1" w:after="0" w:line="240" w:lineRule="auto"/>
        <w:rPr>
          <w:rFonts w:eastAsia="Times New Roman" w:cstheme="minorHAnsi"/>
          <w:color w:val="3D3E3F"/>
        </w:rPr>
      </w:pPr>
      <w:r w:rsidRPr="00234BDB">
        <w:rPr>
          <w:rFonts w:eastAsia="Times New Roman" w:cstheme="minorHAnsi"/>
          <w:color w:val="3D3E3F"/>
        </w:rPr>
        <w:t xml:space="preserve">Concurrent review requirements for in-network and out-of-network inpatient and outpatient </w:t>
      </w:r>
      <w:proofErr w:type="gramStart"/>
      <w:r w:rsidRPr="00234BDB">
        <w:rPr>
          <w:rFonts w:eastAsia="Times New Roman" w:cstheme="minorHAnsi"/>
          <w:color w:val="3D3E3F"/>
        </w:rPr>
        <w:t>care;</w:t>
      </w:r>
      <w:proofErr w:type="gramEnd"/>
    </w:p>
    <w:p w14:paraId="413A843E" w14:textId="77777777" w:rsidR="00234BDB" w:rsidRPr="00234BDB" w:rsidRDefault="00234BDB" w:rsidP="00234BDB">
      <w:pPr>
        <w:numPr>
          <w:ilvl w:val="0"/>
          <w:numId w:val="3"/>
        </w:numPr>
        <w:spacing w:before="100" w:beforeAutospacing="1" w:after="0" w:line="240" w:lineRule="auto"/>
        <w:rPr>
          <w:rFonts w:eastAsia="Times New Roman" w:cstheme="minorHAnsi"/>
          <w:color w:val="3D3E3F"/>
        </w:rPr>
      </w:pPr>
      <w:r w:rsidRPr="00234BDB">
        <w:rPr>
          <w:rFonts w:eastAsia="Times New Roman" w:cstheme="minorHAnsi"/>
          <w:color w:val="3D3E3F"/>
        </w:rPr>
        <w:t>Standards for provider admission to participate in a network, including reimbursement rates; and</w:t>
      </w:r>
    </w:p>
    <w:p w14:paraId="7CF023D3" w14:textId="77777777" w:rsidR="00234BDB" w:rsidRPr="00234BDB" w:rsidRDefault="00234BDB" w:rsidP="00234BDB">
      <w:pPr>
        <w:numPr>
          <w:ilvl w:val="0"/>
          <w:numId w:val="3"/>
        </w:numPr>
        <w:spacing w:before="100" w:beforeAutospacing="1" w:after="0" w:line="240" w:lineRule="auto"/>
        <w:rPr>
          <w:rFonts w:eastAsia="Times New Roman" w:cstheme="minorHAnsi"/>
          <w:color w:val="3D3E3F"/>
        </w:rPr>
      </w:pPr>
      <w:r w:rsidRPr="00234BDB">
        <w:rPr>
          <w:rFonts w:eastAsia="Times New Roman" w:cstheme="minorHAnsi"/>
          <w:color w:val="3D3E3F"/>
        </w:rPr>
        <w:t>Out-of-network reimbursement rates.</w:t>
      </w:r>
    </w:p>
    <w:p w14:paraId="16CCA03E" w14:textId="0DE390B6" w:rsidR="00234BDB" w:rsidRPr="00234BDB" w:rsidRDefault="00234BDB" w:rsidP="00234BDB">
      <w:pPr>
        <w:pStyle w:val="NormalWeb"/>
        <w:rPr>
          <w:rFonts w:asciiTheme="minorHAnsi" w:hAnsiTheme="minorHAnsi" w:cstheme="minorHAnsi"/>
          <w:color w:val="3D3E3F"/>
        </w:rPr>
      </w:pPr>
      <w:r w:rsidRPr="00234BDB">
        <w:rPr>
          <w:rFonts w:asciiTheme="minorHAnsi" w:hAnsiTheme="minorHAnsi" w:cstheme="minorHAnsi"/>
          <w:color w:val="3D3E3F"/>
        </w:rPr>
        <w:t>The quantitative tests require comparability to be tested separately for six different types of benefits: in-network inpatient care, in-network outpatient care, out-of-network inpatient care, out-of-network outpatient care, prescription drugs, and emergency care. The comparative analysis for nonquantitative limits should take these different classifications of benefits into account.</w:t>
      </w:r>
    </w:p>
    <w:p w14:paraId="432C2C50" w14:textId="0669AA84" w:rsidR="00234BDB" w:rsidRPr="00234BDB" w:rsidRDefault="00156062" w:rsidP="00234BDB">
      <w:pPr>
        <w:pStyle w:val="NormalWeb"/>
        <w:rPr>
          <w:rFonts w:asciiTheme="minorHAnsi" w:hAnsiTheme="minorHAnsi" w:cstheme="minorHAnsi"/>
          <w:color w:val="3D3E3F"/>
        </w:rPr>
      </w:pPr>
      <w:r>
        <w:rPr>
          <w:rFonts w:asciiTheme="minorHAnsi" w:hAnsiTheme="minorHAnsi" w:cstheme="minorHAnsi"/>
          <w:color w:val="3D3E3F"/>
        </w:rPr>
        <w:t>As a plan sponsor, we</w:t>
      </w:r>
      <w:r w:rsidR="00234BDB" w:rsidRPr="00234BDB">
        <w:rPr>
          <w:rFonts w:asciiTheme="minorHAnsi" w:hAnsiTheme="minorHAnsi" w:cstheme="minorHAnsi"/>
          <w:color w:val="3D3E3F"/>
        </w:rPr>
        <w:t xml:space="preserve"> must then analyze and identify the basis for each NQTL. This requires an examination of the factors that support the implementation of the </w:t>
      </w:r>
      <w:proofErr w:type="gramStart"/>
      <w:r w:rsidR="00234BDB" w:rsidRPr="00234BDB">
        <w:rPr>
          <w:rFonts w:asciiTheme="minorHAnsi" w:hAnsiTheme="minorHAnsi" w:cstheme="minorHAnsi"/>
          <w:color w:val="3D3E3F"/>
        </w:rPr>
        <w:t>NQTL</w:t>
      </w:r>
      <w:proofErr w:type="gramEnd"/>
      <w:r w:rsidR="00234BDB" w:rsidRPr="00234BDB">
        <w:rPr>
          <w:rFonts w:asciiTheme="minorHAnsi" w:hAnsiTheme="minorHAnsi" w:cstheme="minorHAnsi"/>
          <w:color w:val="3D3E3F"/>
        </w:rPr>
        <w:t xml:space="preserve"> and the sources relied on in establishing the NQTL. In identifying and evaluating these factors, a plan sponsor may examine various sources, such as the plan’s own data, the accreditation standards of a reputable entity, and relevant literature on plan costs and trends. The analysis should </w:t>
      </w:r>
      <w:proofErr w:type="gramStart"/>
      <w:r w:rsidR="00234BDB" w:rsidRPr="00234BDB">
        <w:rPr>
          <w:rFonts w:asciiTheme="minorHAnsi" w:hAnsiTheme="minorHAnsi" w:cstheme="minorHAnsi"/>
          <w:color w:val="3D3E3F"/>
        </w:rPr>
        <w:t>take into account</w:t>
      </w:r>
      <w:proofErr w:type="gramEnd"/>
      <w:r w:rsidR="00234BDB" w:rsidRPr="00234BDB">
        <w:rPr>
          <w:rFonts w:asciiTheme="minorHAnsi" w:hAnsiTheme="minorHAnsi" w:cstheme="minorHAnsi"/>
          <w:color w:val="3D3E3F"/>
        </w:rPr>
        <w:t xml:space="preserve"> the weight given to different sources and factors.</w:t>
      </w:r>
    </w:p>
    <w:p w14:paraId="10ACBEF9" w14:textId="6CCF6839" w:rsidR="00234BDB" w:rsidRPr="00234BDB" w:rsidRDefault="00156062" w:rsidP="00234BDB">
      <w:pPr>
        <w:pStyle w:val="NormalWeb"/>
        <w:rPr>
          <w:rFonts w:asciiTheme="minorHAnsi" w:hAnsiTheme="minorHAnsi" w:cstheme="minorHAnsi"/>
          <w:color w:val="3D3E3F"/>
        </w:rPr>
      </w:pPr>
      <w:r>
        <w:rPr>
          <w:rFonts w:asciiTheme="minorHAnsi" w:hAnsiTheme="minorHAnsi" w:cstheme="minorHAnsi"/>
          <w:color w:val="3D3E3F"/>
        </w:rPr>
        <w:t>We must then co</w:t>
      </w:r>
      <w:r w:rsidR="00234BDB" w:rsidRPr="00234BDB">
        <w:rPr>
          <w:rFonts w:asciiTheme="minorHAnsi" w:hAnsiTheme="minorHAnsi" w:cstheme="minorHAnsi"/>
          <w:color w:val="3D3E3F"/>
        </w:rPr>
        <w:t xml:space="preserve">mpare the NQTLs for mental health and substance use disorders to the NQTLs for medical and surgical expenses. This analysis must look at plan design and plan administration. </w:t>
      </w:r>
    </w:p>
    <w:p w14:paraId="4E271BFD" w14:textId="76AAA16F" w:rsidR="00234BDB" w:rsidRPr="00234BDB" w:rsidRDefault="00156062" w:rsidP="00234BDB">
      <w:pPr>
        <w:pStyle w:val="NormalWeb"/>
        <w:rPr>
          <w:rFonts w:asciiTheme="minorHAnsi" w:hAnsiTheme="minorHAnsi" w:cstheme="minorHAnsi"/>
          <w:color w:val="3D3E3F"/>
        </w:rPr>
      </w:pPr>
      <w:r>
        <w:rPr>
          <w:rFonts w:asciiTheme="minorHAnsi" w:hAnsiTheme="minorHAnsi" w:cstheme="minorHAnsi"/>
          <w:color w:val="3D3E3F"/>
        </w:rPr>
        <w:t xml:space="preserve">We are respectfully requesting our plan information in a format and structure that allows us to fulfill our fiduciary obligation under CAA. In furnishing this information, we ask that you include in your report, </w:t>
      </w:r>
      <w:r w:rsidR="00234BDB" w:rsidRPr="00234BDB">
        <w:rPr>
          <w:rFonts w:asciiTheme="minorHAnsi" w:hAnsiTheme="minorHAnsi" w:cstheme="minorHAnsi"/>
          <w:color w:val="3D3E3F"/>
        </w:rPr>
        <w:t xml:space="preserve">documentation of the analysis </w:t>
      </w:r>
      <w:r>
        <w:rPr>
          <w:rFonts w:asciiTheme="minorHAnsi" w:hAnsiTheme="minorHAnsi" w:cstheme="minorHAnsi"/>
          <w:color w:val="3D3E3F"/>
        </w:rPr>
        <w:t>which includes</w:t>
      </w:r>
      <w:r w:rsidR="00234BDB" w:rsidRPr="00234BDB">
        <w:rPr>
          <w:rFonts w:asciiTheme="minorHAnsi" w:hAnsiTheme="minorHAnsi" w:cstheme="minorHAnsi"/>
          <w:color w:val="3D3E3F"/>
        </w:rPr>
        <w:t xml:space="preserve"> comments and conclusory statements</w:t>
      </w:r>
      <w:r w:rsidR="00B36A67">
        <w:rPr>
          <w:rFonts w:asciiTheme="minorHAnsi" w:hAnsiTheme="minorHAnsi" w:cstheme="minorHAnsi"/>
          <w:color w:val="3D3E3F"/>
        </w:rPr>
        <w:t xml:space="preserve"> that are very </w:t>
      </w:r>
      <w:r w:rsidR="00B36A67" w:rsidRPr="00234BDB">
        <w:rPr>
          <w:rFonts w:asciiTheme="minorHAnsi" w:hAnsiTheme="minorHAnsi" w:cstheme="minorHAnsi"/>
          <w:color w:val="3D3E3F"/>
        </w:rPr>
        <w:t>specific</w:t>
      </w:r>
      <w:r w:rsidR="00B36A67">
        <w:rPr>
          <w:rFonts w:asciiTheme="minorHAnsi" w:hAnsiTheme="minorHAnsi" w:cstheme="minorHAnsi"/>
          <w:color w:val="3D3E3F"/>
        </w:rPr>
        <w:t>, and include</w:t>
      </w:r>
      <w:r w:rsidR="00234BDB" w:rsidRPr="00234BDB">
        <w:rPr>
          <w:rFonts w:asciiTheme="minorHAnsi" w:hAnsiTheme="minorHAnsi" w:cstheme="minorHAnsi"/>
          <w:color w:val="3D3E3F"/>
        </w:rPr>
        <w:t xml:space="preserve"> reasoned, detailed explanations that are based on evidence that can be produced on request. Differences between the NQTLs for mental health and substance disorders and those for </w:t>
      </w:r>
      <w:r w:rsidR="00234BDB" w:rsidRPr="00234BDB">
        <w:rPr>
          <w:rFonts w:asciiTheme="minorHAnsi" w:hAnsiTheme="minorHAnsi" w:cstheme="minorHAnsi"/>
          <w:color w:val="3D3E3F"/>
        </w:rPr>
        <w:lastRenderedPageBreak/>
        <w:t>medical and surgical expenses need to be addressed. The information evaluated in the analysis should be current and relevant. Precise definitions, standards, and data (such as samples of covered and denied claims) should be used, where possible. The report documenting the analysis must state the date when it was prepared and identify who conducted the analysis.</w:t>
      </w:r>
    </w:p>
    <w:p w14:paraId="06228DB0" w14:textId="77777777" w:rsidR="002A3135" w:rsidRDefault="002A3135" w:rsidP="002A3135"/>
    <w:p w14:paraId="76A24AE9" w14:textId="1D2B5355" w:rsidR="002A3135" w:rsidRDefault="002A3135" w:rsidP="002A3135">
      <w:r>
        <w:t>We appreciate your prompt response to this sensitive matter. Thank you.</w:t>
      </w:r>
    </w:p>
    <w:p w14:paraId="4B20D2C4" w14:textId="77777777" w:rsidR="002A3135" w:rsidRDefault="002A3135" w:rsidP="002A3135"/>
    <w:p w14:paraId="45428870" w14:textId="77777777" w:rsidR="002A3135" w:rsidRDefault="002A3135" w:rsidP="002A3135">
      <w:r>
        <w:t>Respectfully,</w:t>
      </w:r>
    </w:p>
    <w:p w14:paraId="2479055C" w14:textId="77777777" w:rsidR="002A3135" w:rsidRDefault="002A3135" w:rsidP="002A3135"/>
    <w:p w14:paraId="51CF57A3" w14:textId="20D3DA61" w:rsidR="002A3135" w:rsidRDefault="002A3135" w:rsidP="002A3135">
      <w:r>
        <w:t>Plan Sponsor</w:t>
      </w:r>
    </w:p>
    <w:p w14:paraId="7A6D8BC8" w14:textId="77777777" w:rsidR="00457ABE" w:rsidRDefault="00457ABE" w:rsidP="002A3135"/>
    <w:p w14:paraId="1A61F16B" w14:textId="77777777" w:rsidR="002A3135" w:rsidRDefault="002A3135" w:rsidP="002A3135">
      <w:pPr>
        <w:spacing w:after="0"/>
      </w:pPr>
    </w:p>
    <w:p w14:paraId="3A774A3F" w14:textId="77777777" w:rsidR="002A3135" w:rsidRDefault="002A3135" w:rsidP="002A3135">
      <w:pPr>
        <w:spacing w:line="240" w:lineRule="auto"/>
      </w:pPr>
    </w:p>
    <w:p w14:paraId="39A799B8" w14:textId="77777777" w:rsidR="009150E8" w:rsidRDefault="009150E8"/>
    <w:sectPr w:rsidR="009150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DEE6" w14:textId="77777777" w:rsidR="00324D76" w:rsidRDefault="00324D76" w:rsidP="0098724C">
      <w:pPr>
        <w:spacing w:after="0" w:line="240" w:lineRule="auto"/>
      </w:pPr>
      <w:r>
        <w:separator/>
      </w:r>
    </w:p>
  </w:endnote>
  <w:endnote w:type="continuationSeparator" w:id="0">
    <w:p w14:paraId="42D70A77" w14:textId="77777777" w:rsidR="00324D76" w:rsidRDefault="00324D76" w:rsidP="0098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F9A0" w14:textId="77777777" w:rsidR="00324D76" w:rsidRDefault="00324D76" w:rsidP="0098724C">
      <w:pPr>
        <w:spacing w:after="0" w:line="240" w:lineRule="auto"/>
      </w:pPr>
      <w:r>
        <w:separator/>
      </w:r>
    </w:p>
  </w:footnote>
  <w:footnote w:type="continuationSeparator" w:id="0">
    <w:p w14:paraId="392D6B5B" w14:textId="77777777" w:rsidR="00324D76" w:rsidRDefault="00324D76" w:rsidP="00987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710CE"/>
    <w:multiLevelType w:val="multilevel"/>
    <w:tmpl w:val="A4D6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107FA"/>
    <w:multiLevelType w:val="hybridMultilevel"/>
    <w:tmpl w:val="176E1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8AC"/>
    <w:multiLevelType w:val="hybridMultilevel"/>
    <w:tmpl w:val="AF90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948310">
    <w:abstractNumId w:val="1"/>
  </w:num>
  <w:num w:numId="2" w16cid:durableId="1941789027">
    <w:abstractNumId w:val="2"/>
  </w:num>
  <w:num w:numId="3" w16cid:durableId="27934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35"/>
    <w:rsid w:val="00156062"/>
    <w:rsid w:val="001C7205"/>
    <w:rsid w:val="00234BDB"/>
    <w:rsid w:val="00244F68"/>
    <w:rsid w:val="002A3135"/>
    <w:rsid w:val="00324D76"/>
    <w:rsid w:val="00375EA4"/>
    <w:rsid w:val="00457ABE"/>
    <w:rsid w:val="009150E8"/>
    <w:rsid w:val="0098724C"/>
    <w:rsid w:val="00B36A67"/>
    <w:rsid w:val="00B633F3"/>
    <w:rsid w:val="00C348CB"/>
    <w:rsid w:val="00E305CE"/>
    <w:rsid w:val="00EE5CE3"/>
    <w:rsid w:val="00F05E09"/>
    <w:rsid w:val="00FB7915"/>
    <w:rsid w:val="101ACB56"/>
    <w:rsid w:val="1ACA53BA"/>
    <w:rsid w:val="2C19555D"/>
    <w:rsid w:val="38F525BF"/>
    <w:rsid w:val="435CD633"/>
    <w:rsid w:val="6FAFFCF0"/>
    <w:rsid w:val="74B16785"/>
    <w:rsid w:val="7F78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E72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35"/>
    <w:pPr>
      <w:ind w:left="720"/>
      <w:contextualSpacing/>
    </w:pPr>
  </w:style>
  <w:style w:type="paragraph" w:styleId="NormalWeb">
    <w:name w:val="Normal (Web)"/>
    <w:basedOn w:val="Normal"/>
    <w:uiPriority w:val="99"/>
    <w:semiHidden/>
    <w:unhideWhenUsed/>
    <w:rsid w:val="00234BDB"/>
    <w:pPr>
      <w:spacing w:before="100" w:beforeAutospacing="1" w:after="100" w:afterAutospacing="1" w:line="240" w:lineRule="auto"/>
    </w:pPr>
    <w:rPr>
      <w:rFonts w:ascii="Calibri" w:hAnsi="Calibri" w:cs="Calibri"/>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8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24C"/>
  </w:style>
  <w:style w:type="paragraph" w:styleId="Footer">
    <w:name w:val="footer"/>
    <w:basedOn w:val="Normal"/>
    <w:link w:val="FooterChar"/>
    <w:uiPriority w:val="99"/>
    <w:unhideWhenUsed/>
    <w:rsid w:val="0098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9196">
      <w:bodyDiv w:val="1"/>
      <w:marLeft w:val="0"/>
      <w:marRight w:val="0"/>
      <w:marTop w:val="0"/>
      <w:marBottom w:val="0"/>
      <w:divBdr>
        <w:top w:val="none" w:sz="0" w:space="0" w:color="auto"/>
        <w:left w:val="none" w:sz="0" w:space="0" w:color="auto"/>
        <w:bottom w:val="none" w:sz="0" w:space="0" w:color="auto"/>
        <w:right w:val="none" w:sz="0" w:space="0" w:color="auto"/>
      </w:divBdr>
    </w:div>
    <w:div w:id="12025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pfid.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pfid.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A2159B1CA6E42A7CE6E83DA84AFBA" ma:contentTypeVersion="8" ma:contentTypeDescription="Create a new document." ma:contentTypeScope="" ma:versionID="f2b480807b552adb2b80b4568867ce25">
  <xsd:schema xmlns:xsd="http://www.w3.org/2001/XMLSchema" xmlns:xs="http://www.w3.org/2001/XMLSchema" xmlns:p="http://schemas.microsoft.com/office/2006/metadata/properties" xmlns:ns2="ed4d0c72-0d2c-469a-a38e-2d7676a5d7a3" targetNamespace="http://schemas.microsoft.com/office/2006/metadata/properties" ma:root="true" ma:fieldsID="afcaf29c8939c1bfe67e4c507d0a7bc9" ns2:_="">
    <xsd:import namespace="ed4d0c72-0d2c-469a-a38e-2d7676a5d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0c72-0d2c-469a-a38e-2d7676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d4d0c72-0d2c-469a-a38e-2d7676a5d7a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C8C6E-26EA-4F7B-9404-3414941FFE43}"/>
</file>

<file path=customXml/itemProps2.xml><?xml version="1.0" encoding="utf-8"?>
<ds:datastoreItem xmlns:ds="http://schemas.openxmlformats.org/officeDocument/2006/customXml" ds:itemID="{3B42EA50-A167-4B7B-AC75-E4B62BFACBDF}"/>
</file>

<file path=customXml/itemProps3.xml><?xml version="1.0" encoding="utf-8"?>
<ds:datastoreItem xmlns:ds="http://schemas.openxmlformats.org/officeDocument/2006/customXml" ds:itemID="{E258900C-0A19-40BE-84F4-0ED8AEE422ED}"/>
</file>

<file path=customXml/itemProps4.xml><?xml version="1.0" encoding="utf-8"?>
<ds:datastoreItem xmlns:ds="http://schemas.openxmlformats.org/officeDocument/2006/customXml" ds:itemID="{1A953215-1ADD-4031-AB1B-B3BAF0E8441A}"/>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2023-11-09T23:15:00Z</dcterms:created>
  <dcterms:modified xsi:type="dcterms:W3CDTF">2023-11-09T23:16:00Z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0x010100453A2159B1CA6E42A7CE6E83DA84AFBA</vt:lpwstr>
  </property>
  <property fmtid="{D5CDD505-2E9C-101B-9397-08002B2CF9AE}" pid="3" name="Order">
    <vt:r8>73300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dlc_DocIdItemGuid">
    <vt:lpwstr>97cad1e2-1d7f-4982-aa68-8886f4141741</vt:lpwstr>
  </property>
  <property fmtid="{D5CDD505-2E9C-101B-9397-08002B2CF9AE}" pid="13" name="_dlc_DocId">
    <vt:lpwstr>CW7A43WXNCDX-1499517512-2897</vt:lpwstr>
  </property>
  <property fmtid="{D5CDD505-2E9C-101B-9397-08002B2CF9AE}" pid="14" name="_dlc_DocIdUrl">
    <vt:lpwstr>https://agilitydcscom.sharepoint.com/sites/AgilityDocs/_layouts/15/DocIdRedir.aspx?ID=CW7A43WXNCDX-1499517512-2897, CW7A43WXNCDX-1499517512-2897</vt:lpwstr>
  </property>
</Properties>
</file>